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34" w:rsidRDefault="00F159B7" w:rsidP="00481236">
      <w:pPr>
        <w:spacing w:after="0" w:line="240" w:lineRule="auto"/>
        <w:ind w:firstLine="709"/>
        <w:jc w:val="both"/>
        <w:rPr>
          <w:b/>
        </w:rPr>
      </w:pPr>
      <w:r w:rsidRPr="00481236">
        <w:rPr>
          <w:b/>
        </w:rPr>
        <w:t>Тема занятия: Лесорастительные условия. Растения и растительные сообщества различных типов леса.</w:t>
      </w:r>
    </w:p>
    <w:p w:rsidR="009848AE" w:rsidRPr="00481236" w:rsidRDefault="009848AE" w:rsidP="00481236">
      <w:pPr>
        <w:spacing w:after="0" w:line="240" w:lineRule="auto"/>
        <w:ind w:firstLine="709"/>
        <w:jc w:val="both"/>
        <w:rPr>
          <w:b/>
        </w:rPr>
      </w:pPr>
    </w:p>
    <w:p w:rsidR="00481236" w:rsidRP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  <w:r w:rsidRPr="00481236">
        <w:rPr>
          <w:rFonts w:eastAsia="Times New Roman"/>
          <w:color w:val="000000"/>
          <w:lang w:eastAsia="ru-RU"/>
        </w:rPr>
        <w:t>Приспособление растений к совместному существованию в сообществе выражается в горизонтальном и вертикальном расчленении фитоценоза на структурно-функциональные элементы, принимающие различное участие в преобразовании и накоплении веществ и энергии.</w:t>
      </w:r>
      <w:r>
        <w:rPr>
          <w:rFonts w:eastAsia="Times New Roman"/>
          <w:color w:val="000000"/>
          <w:lang w:eastAsia="ru-RU"/>
        </w:rPr>
        <w:t xml:space="preserve"> Особенно явственно это расчленение проявляется в лесных сообществах.</w:t>
      </w:r>
    </w:p>
    <w:p w:rsidR="00481236" w:rsidRP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  <w:r w:rsidRPr="00481236">
        <w:rPr>
          <w:rFonts w:eastAsia="Times New Roman"/>
          <w:color w:val="000000"/>
          <w:lang w:eastAsia="ru-RU"/>
        </w:rPr>
        <w:t>В вертикальном направлении растительное сообщество расчленяется на ярусы.</w:t>
      </w:r>
      <w:r>
        <w:rPr>
          <w:rFonts w:eastAsia="Times New Roman"/>
          <w:color w:val="000000"/>
          <w:lang w:eastAsia="ru-RU"/>
        </w:rPr>
        <w:t xml:space="preserve"> </w:t>
      </w:r>
      <w:r w:rsidRPr="00481236">
        <w:rPr>
          <w:rFonts w:eastAsia="Times New Roman"/>
          <w:b/>
          <w:i/>
          <w:iCs/>
          <w:color w:val="000000"/>
          <w:lang w:eastAsia="ru-RU"/>
        </w:rPr>
        <w:t>Ярус</w:t>
      </w:r>
      <w:r w:rsidRPr="00481236">
        <w:rPr>
          <w:rFonts w:eastAsia="Times New Roman"/>
          <w:b/>
          <w:color w:val="000000"/>
          <w:lang w:eastAsia="ru-RU"/>
        </w:rPr>
        <w:t xml:space="preserve"> — это часть слоя растительного сообщества, к которому приурочены ассимилирующие (листья, стебли) или запасающие (клубни, луковицы, корни) органы растений. Особенно отчетливо ярусное строение проявляется в лесных фитоценозах</w:t>
      </w:r>
      <w:r w:rsidRPr="00481236">
        <w:rPr>
          <w:rFonts w:eastAsia="Times New Roman"/>
          <w:color w:val="000000"/>
          <w:lang w:eastAsia="ru-RU"/>
        </w:rPr>
        <w:t>. Здесь верхний ярус (полог) образуют кроны самых высоких деревьев; второй ярус — более низкие деревья</w:t>
      </w:r>
      <w:r>
        <w:rPr>
          <w:rFonts w:eastAsia="Times New Roman"/>
          <w:color w:val="000000"/>
          <w:lang w:eastAsia="ru-RU"/>
        </w:rPr>
        <w:t>, разница в высоте которых не менее 20 % с первым ярусом</w:t>
      </w:r>
      <w:r w:rsidRPr="00481236">
        <w:rPr>
          <w:rFonts w:eastAsia="Times New Roman"/>
          <w:color w:val="000000"/>
          <w:lang w:eastAsia="ru-RU"/>
        </w:rPr>
        <w:t>; в третьем ярусе находятся кустарники (подлесок); четвертый ярус составляют травы и кустарники; в пятом, напочвенном, располагаются мхи, лишайники, грибы.</w:t>
      </w:r>
    </w:p>
    <w:p w:rsidR="00481236" w:rsidRP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  <w:r w:rsidRPr="00481236">
        <w:rPr>
          <w:rFonts w:eastAsia="Times New Roman"/>
          <w:color w:val="000000"/>
          <w:lang w:eastAsia="ru-RU"/>
        </w:rPr>
        <w:t>Ярусами расположены и подземные органы растений — корни, клубни, луковицы, корневища и т. д. При этом наблюдается как бы обратная, «зеркальная» ярусность: глубже всего проникают корни высоких деревьев, выше находятся корни кустарников, еще ближе к поверхности — корни травянистых растений, проростков, микориза и т. д. Верхний слой почвы представляет собой особый ярус — лесную подстилку.</w:t>
      </w:r>
    </w:p>
    <w:p w:rsidR="00481236" w:rsidRP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  <w:hyperlink r:id="rId4" w:history="1">
        <w:r w:rsidRPr="00481236">
          <w:rPr>
            <w:rFonts w:eastAsia="Times New Roman"/>
            <w:noProof/>
            <w:color w:val="000000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505075" cy="4286250"/>
              <wp:effectExtent l="19050" t="0" r="9525" b="0"/>
              <wp:wrapSquare wrapText="bothSides"/>
              <wp:docPr id="2" name="Рисунок 2" descr="РАСТИТЕЛЬНЫЕ СООБЩЕСТВА. ТИПЫ РАСТИТЕЛЬНОСТИ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РАСТИТЕЛЬНЫЕ СООБЩЕСТВА. ТИПЫ РАСТИТЕЛЬНОСТИ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05075" cy="428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</w:p>
    <w:p w:rsidR="00481236" w:rsidRP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  <w:r w:rsidRPr="00481236">
        <w:rPr>
          <w:rFonts w:eastAsia="Times New Roman"/>
          <w:color w:val="000000"/>
          <w:lang w:eastAsia="ru-RU"/>
        </w:rPr>
        <w:lastRenderedPageBreak/>
        <w:t>В горизонтальном направлении фитоценозы также расчленяются на отдельные элементы — деревья, кусты,</w:t>
      </w:r>
      <w:r>
        <w:rPr>
          <w:rFonts w:eastAsia="Times New Roman"/>
          <w:color w:val="000000"/>
          <w:lang w:eastAsia="ru-RU"/>
        </w:rPr>
        <w:t xml:space="preserve"> часто расположенные отдельными группами,</w:t>
      </w:r>
      <w:r w:rsidRPr="00481236">
        <w:rPr>
          <w:rFonts w:eastAsia="Times New Roman"/>
          <w:color w:val="000000"/>
          <w:lang w:eastAsia="ru-RU"/>
        </w:rPr>
        <w:t xml:space="preserve"> группы или «пятна» лишайников, мхов, травянистых растений и т. п. Такие структурные элементы сообщества называют</w:t>
      </w:r>
      <w:r>
        <w:rPr>
          <w:rFonts w:eastAsia="Times New Roman"/>
          <w:i/>
          <w:iCs/>
          <w:color w:val="000000"/>
          <w:bdr w:val="none" w:sz="0" w:space="0" w:color="auto" w:frame="1"/>
          <w:lang w:eastAsia="ru-RU"/>
        </w:rPr>
        <w:t xml:space="preserve"> </w:t>
      </w:r>
      <w:r w:rsidRPr="00481236">
        <w:rPr>
          <w:rFonts w:eastAsia="Times New Roman"/>
          <w:i/>
          <w:iCs/>
          <w:color w:val="000000"/>
          <w:bdr w:val="none" w:sz="0" w:space="0" w:color="auto" w:frame="1"/>
          <w:lang w:eastAsia="ru-RU"/>
        </w:rPr>
        <w:t>синузиями.</w:t>
      </w:r>
      <w:r>
        <w:rPr>
          <w:rFonts w:eastAsia="Times New Roman"/>
          <w:color w:val="000000"/>
          <w:lang w:eastAsia="ru-RU"/>
        </w:rPr>
        <w:t xml:space="preserve"> </w:t>
      </w:r>
      <w:r w:rsidRPr="00481236">
        <w:rPr>
          <w:rFonts w:eastAsia="Times New Roman"/>
          <w:color w:val="000000"/>
          <w:lang w:eastAsia="ru-RU"/>
        </w:rPr>
        <w:t>Они обычно совпадают с определенными элементами микрорельефа (бугорками, кочками, западинами) и отражают распределение тех или иных факторов среды внутри фитоценоза (например, пятна светолюбивых растений в «окнах» густого леса или группы сухолюбивых растений на кочках среди болота).</w:t>
      </w:r>
    </w:p>
    <w:p w:rsidR="00481236" w:rsidRP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color w:val="000000"/>
          <w:lang w:eastAsia="ru-RU"/>
        </w:rPr>
      </w:pPr>
      <w:r w:rsidRPr="00481236">
        <w:rPr>
          <w:rFonts w:eastAsia="Times New Roman"/>
          <w:color w:val="000000"/>
          <w:lang w:eastAsia="ru-RU"/>
        </w:rPr>
        <w:t>Ритмика развития растительного сообщества выражается в его сезонной изменчивости, обусловленной различными биологическими свойствами слагающих его видов. Это явление, называемое ярусностью во времени, имеет большое значение для максимального использования веществ и энергии в фитоценозе и определяется климатическими особенностями местообитания.</w:t>
      </w:r>
    </w:p>
    <w:p w:rsidR="00481236" w:rsidRP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481236">
        <w:rPr>
          <w:rFonts w:eastAsia="Times New Roman"/>
          <w:lang w:eastAsia="ru-RU"/>
        </w:rPr>
        <w:t>Смена одного фитоценоза другим в результате влияния природных и антропогенных факторов называется</w:t>
      </w:r>
      <w:r>
        <w:rPr>
          <w:rFonts w:eastAsia="Times New Roman"/>
          <w:i/>
          <w:iCs/>
          <w:bdr w:val="none" w:sz="0" w:space="0" w:color="auto" w:frame="1"/>
          <w:lang w:eastAsia="ru-RU"/>
        </w:rPr>
        <w:t xml:space="preserve"> </w:t>
      </w:r>
      <w:r w:rsidRPr="00481236">
        <w:rPr>
          <w:rFonts w:eastAsia="Times New Roman"/>
          <w:i/>
          <w:iCs/>
          <w:bdr w:val="none" w:sz="0" w:space="0" w:color="auto" w:frame="1"/>
          <w:lang w:eastAsia="ru-RU"/>
        </w:rPr>
        <w:t>сукцессиями.</w:t>
      </w:r>
      <w:r>
        <w:rPr>
          <w:rFonts w:eastAsia="Times New Roman"/>
          <w:lang w:eastAsia="ru-RU"/>
        </w:rPr>
        <w:t xml:space="preserve"> </w:t>
      </w:r>
      <w:r w:rsidRPr="00481236">
        <w:rPr>
          <w:rFonts w:eastAsia="Times New Roman"/>
          <w:lang w:eastAsia="ru-RU"/>
        </w:rPr>
        <w:t>Результат бесчисленных смен и различных сукцессионных процессов — современное многообразие растительного покрова Земли.</w:t>
      </w:r>
    </w:p>
    <w:p w:rsidR="00481236" w:rsidRPr="00481236" w:rsidRDefault="00481236" w:rsidP="004812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481236">
        <w:rPr>
          <w:rFonts w:eastAsia="Times New Roman"/>
          <w:lang w:eastAsia="ru-RU"/>
        </w:rPr>
        <w:t>На каждой достаточно обширной территории встречается множество различных растительных сообществ, относящихся к разным</w:t>
      </w:r>
      <w:r w:rsidR="009848AE">
        <w:rPr>
          <w:rFonts w:eastAsia="Times New Roman"/>
          <w:lang w:eastAsia="ru-RU"/>
        </w:rPr>
        <w:t xml:space="preserve"> </w:t>
      </w:r>
      <w:r w:rsidRPr="00481236">
        <w:rPr>
          <w:rFonts w:eastAsia="Times New Roman"/>
          <w:i/>
          <w:iCs/>
          <w:bdr w:val="none" w:sz="0" w:space="0" w:color="auto" w:frame="1"/>
          <w:lang w:eastAsia="ru-RU"/>
        </w:rPr>
        <w:t>типам растительности.</w:t>
      </w:r>
      <w:r w:rsidR="009848AE">
        <w:rPr>
          <w:rFonts w:eastAsia="Times New Roman"/>
          <w:lang w:eastAsia="ru-RU"/>
        </w:rPr>
        <w:t xml:space="preserve"> Вспомним, </w:t>
      </w:r>
      <w:r w:rsidR="009848AE" w:rsidRPr="009848AE">
        <w:rPr>
          <w:rFonts w:eastAsia="Times New Roman"/>
          <w:b/>
          <w:lang w:eastAsia="ru-RU"/>
        </w:rPr>
        <w:t>с</w:t>
      </w:r>
      <w:r w:rsidRPr="00481236">
        <w:rPr>
          <w:rFonts w:eastAsia="Times New Roman"/>
          <w:b/>
          <w:lang w:eastAsia="ru-RU"/>
        </w:rPr>
        <w:t>овокупность всех фитоценозов какой-либо области или географического района называют</w:t>
      </w:r>
      <w:r w:rsidR="009848AE" w:rsidRPr="009848AE">
        <w:rPr>
          <w:rFonts w:eastAsia="Times New Roman"/>
          <w:b/>
          <w:i/>
          <w:iCs/>
          <w:bdr w:val="none" w:sz="0" w:space="0" w:color="auto" w:frame="1"/>
          <w:lang w:eastAsia="ru-RU"/>
        </w:rPr>
        <w:t xml:space="preserve"> </w:t>
      </w:r>
      <w:r w:rsidRPr="00481236">
        <w:rPr>
          <w:rFonts w:eastAsia="Times New Roman"/>
          <w:b/>
          <w:i/>
          <w:iCs/>
          <w:bdr w:val="none" w:sz="0" w:space="0" w:color="auto" w:frame="1"/>
          <w:lang w:eastAsia="ru-RU"/>
        </w:rPr>
        <w:t>растительным покровом</w:t>
      </w:r>
      <w:r w:rsidR="009848AE" w:rsidRPr="009848AE">
        <w:rPr>
          <w:rFonts w:eastAsia="Times New Roman"/>
          <w:b/>
          <w:lang w:eastAsia="ru-RU"/>
        </w:rPr>
        <w:t xml:space="preserve"> </w:t>
      </w:r>
      <w:r w:rsidRPr="00481236">
        <w:rPr>
          <w:rFonts w:eastAsia="Times New Roman"/>
          <w:b/>
          <w:lang w:eastAsia="ru-RU"/>
        </w:rPr>
        <w:t xml:space="preserve">(или </w:t>
      </w:r>
      <w:r w:rsidR="009848AE" w:rsidRPr="009848AE">
        <w:rPr>
          <w:rFonts w:eastAsia="Times New Roman"/>
          <w:b/>
          <w:i/>
          <w:lang w:eastAsia="ru-RU"/>
        </w:rPr>
        <w:t>РАСТИТЕЛЬНОСТЬЮ</w:t>
      </w:r>
      <w:r w:rsidRPr="00481236">
        <w:rPr>
          <w:rFonts w:eastAsia="Times New Roman"/>
          <w:b/>
          <w:lang w:eastAsia="ru-RU"/>
        </w:rPr>
        <w:t>) этой территории. Совокупность всех видов растений, составляющих, эти фитоценозы, называют</w:t>
      </w:r>
      <w:r w:rsidR="009848AE" w:rsidRPr="009848AE">
        <w:rPr>
          <w:rFonts w:eastAsia="Times New Roman"/>
          <w:b/>
          <w:i/>
          <w:iCs/>
          <w:bdr w:val="none" w:sz="0" w:space="0" w:color="auto" w:frame="1"/>
          <w:lang w:eastAsia="ru-RU"/>
        </w:rPr>
        <w:t xml:space="preserve"> </w:t>
      </w:r>
      <w:r w:rsidR="009848AE">
        <w:rPr>
          <w:rFonts w:eastAsia="Times New Roman"/>
          <w:b/>
          <w:i/>
          <w:iCs/>
          <w:bdr w:val="none" w:sz="0" w:space="0" w:color="auto" w:frame="1"/>
          <w:lang w:eastAsia="ru-RU"/>
        </w:rPr>
        <w:t>ФЛОРОЙ</w:t>
      </w:r>
      <w:r w:rsidR="009848AE" w:rsidRPr="009848AE">
        <w:rPr>
          <w:rFonts w:eastAsia="Times New Roman"/>
          <w:b/>
          <w:lang w:eastAsia="ru-RU"/>
        </w:rPr>
        <w:t xml:space="preserve"> </w:t>
      </w:r>
      <w:r w:rsidRPr="00481236">
        <w:rPr>
          <w:rFonts w:eastAsia="Times New Roman"/>
          <w:b/>
          <w:lang w:eastAsia="ru-RU"/>
        </w:rPr>
        <w:t>данной территории.</w:t>
      </w:r>
      <w:r w:rsidRPr="00481236">
        <w:rPr>
          <w:rFonts w:eastAsia="Times New Roman"/>
          <w:lang w:eastAsia="ru-RU"/>
        </w:rPr>
        <w:t xml:space="preserve"> Таким образом, можно различать, например, флору и растительность Московской области, Кавказа, Средней Азии, СССР, Европы или всего земного шара.</w:t>
      </w:r>
    </w:p>
    <w:p w:rsidR="00481236" w:rsidRDefault="009848AE" w:rsidP="00481236">
      <w:pPr>
        <w:spacing w:after="0" w:line="240" w:lineRule="auto"/>
        <w:ind w:firstLine="709"/>
        <w:jc w:val="both"/>
      </w:pPr>
      <w:r>
        <w:t xml:space="preserve">Рассмотрим </w:t>
      </w:r>
      <w:r w:rsidR="00F01165">
        <w:t>различные типы леса Хоперского заповедника и основные присущие им растительные сообщества</w:t>
      </w:r>
      <w:r w:rsidR="008514DE">
        <w:t>, начиная от наиболее сухих и бедных местообитаний</w:t>
      </w:r>
      <w:r w:rsidR="00F01165">
        <w:t xml:space="preserve">. </w:t>
      </w:r>
    </w:p>
    <w:p w:rsidR="004626EB" w:rsidRDefault="004626EB" w:rsidP="00F01165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2499863" cy="2194669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20" cy="219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165" w:rsidRDefault="00F01165" w:rsidP="004626EB">
      <w:pPr>
        <w:spacing w:after="0" w:line="240" w:lineRule="auto"/>
        <w:jc w:val="both"/>
        <w:rPr>
          <w:color w:val="3C4043"/>
          <w:shd w:val="clear" w:color="auto" w:fill="FFFFFF"/>
        </w:rPr>
      </w:pPr>
      <w:r>
        <w:t xml:space="preserve">В эдафической сетке (сетке лесорастительных условий) </w:t>
      </w:r>
      <w:r w:rsidR="004626EB">
        <w:t xml:space="preserve">Воробьева-Погребняка </w:t>
      </w:r>
      <w:r>
        <w:t xml:space="preserve">расположены </w:t>
      </w:r>
      <w:r w:rsidR="004626EB">
        <w:t>А</w:t>
      </w:r>
      <w:r w:rsidR="004626EB" w:rsidRPr="004626EB">
        <w:rPr>
          <w:vertAlign w:val="subscript"/>
        </w:rPr>
        <w:t>1</w:t>
      </w:r>
      <w:r w:rsidR="004626EB">
        <w:t>-В</w:t>
      </w:r>
      <w:r w:rsidR="004626EB" w:rsidRPr="004626EB">
        <w:rPr>
          <w:vertAlign w:val="subscript"/>
        </w:rPr>
        <w:t>1</w:t>
      </w:r>
      <w:r w:rsidR="004626EB">
        <w:rPr>
          <w:vertAlign w:val="subscript"/>
        </w:rPr>
        <w:t xml:space="preserve"> </w:t>
      </w:r>
      <w:r w:rsidR="004626EB" w:rsidRPr="004626EB">
        <w:t>– сухие боры и субори.</w:t>
      </w:r>
      <w:r w:rsidR="004626EB">
        <w:t xml:space="preserve"> В первом случае это мертвопокровные сосняки, т.е. ярус травянистой растительности в них не </w:t>
      </w:r>
      <w:r w:rsidR="004626EB">
        <w:lastRenderedPageBreak/>
        <w:t xml:space="preserve">развит. Это сосняки – беломошники, грунт – песок, покрытия из мхов и лишайников, в основном рода </w:t>
      </w:r>
      <w:r w:rsidR="004626EB" w:rsidRPr="004626EB">
        <w:rPr>
          <w:i/>
          <w:color w:val="3C4043"/>
          <w:shd w:val="clear" w:color="auto" w:fill="FFFFFF"/>
        </w:rPr>
        <w:t>Cladonia</w:t>
      </w:r>
      <w:r w:rsidR="004626EB">
        <w:rPr>
          <w:i/>
          <w:color w:val="3C4043"/>
          <w:shd w:val="clear" w:color="auto" w:fill="FFFFFF"/>
        </w:rPr>
        <w:t>.</w:t>
      </w:r>
      <w:r w:rsidR="004626EB">
        <w:rPr>
          <w:color w:val="3C4043"/>
          <w:shd w:val="clear" w:color="auto" w:fill="FFFFFF"/>
        </w:rPr>
        <w:t xml:space="preserve"> Во втором случае грунт – слабо</w:t>
      </w:r>
      <w:r w:rsidR="001627A8">
        <w:rPr>
          <w:color w:val="3C4043"/>
          <w:shd w:val="clear" w:color="auto" w:fill="FFFFFF"/>
        </w:rPr>
        <w:t xml:space="preserve"> </w:t>
      </w:r>
      <w:r w:rsidR="004626EB">
        <w:rPr>
          <w:color w:val="3C4043"/>
          <w:shd w:val="clear" w:color="auto" w:fill="FFFFFF"/>
        </w:rPr>
        <w:t>гумусированный песок, в травянисто</w:t>
      </w:r>
      <w:r w:rsidR="001627A8">
        <w:rPr>
          <w:color w:val="3C4043"/>
          <w:shd w:val="clear" w:color="auto" w:fill="FFFFFF"/>
        </w:rPr>
        <w:t>м</w:t>
      </w:r>
      <w:r w:rsidR="004626EB">
        <w:rPr>
          <w:color w:val="3C4043"/>
          <w:shd w:val="clear" w:color="auto" w:fill="FFFFFF"/>
        </w:rPr>
        <w:t xml:space="preserve"> покрове преобладают чистотел, вейник седеющий.</w:t>
      </w:r>
    </w:p>
    <w:p w:rsidR="008514DE" w:rsidRPr="008514DE" w:rsidRDefault="008514DE" w:rsidP="008514DE">
      <w:pPr>
        <w:spacing w:after="0" w:line="240" w:lineRule="auto"/>
        <w:ind w:firstLine="709"/>
        <w:jc w:val="both"/>
        <w:rPr>
          <w:color w:val="3C4043"/>
          <w:shd w:val="clear" w:color="auto" w:fill="FFFFFF"/>
        </w:rPr>
      </w:pPr>
      <w:r>
        <w:rPr>
          <w:color w:val="3C4043"/>
          <w:shd w:val="clear" w:color="auto" w:fill="FFFFFF"/>
        </w:rPr>
        <w:t>Далее, в условиях В</w:t>
      </w:r>
      <w:r w:rsidRPr="008514DE">
        <w:rPr>
          <w:color w:val="3C4043"/>
          <w:shd w:val="clear" w:color="auto" w:fill="FFFFFF"/>
          <w:vertAlign w:val="subscript"/>
        </w:rPr>
        <w:t>1</w:t>
      </w:r>
      <w:r>
        <w:rPr>
          <w:color w:val="3C4043"/>
          <w:shd w:val="clear" w:color="auto" w:fill="FFFFFF"/>
        </w:rPr>
        <w:t xml:space="preserve"> – С</w:t>
      </w:r>
      <w:r w:rsidRPr="008514DE">
        <w:rPr>
          <w:color w:val="3C4043"/>
          <w:shd w:val="clear" w:color="auto" w:fill="FFFFFF"/>
          <w:vertAlign w:val="subscript"/>
        </w:rPr>
        <w:t>2</w:t>
      </w:r>
      <w:r>
        <w:rPr>
          <w:color w:val="3C4043"/>
          <w:shd w:val="clear" w:color="auto" w:fill="FFFFFF"/>
        </w:rPr>
        <w:t xml:space="preserve"> расположены дубравы. На наиболее бедных и сухих место</w:t>
      </w:r>
      <w:r w:rsidR="001627A8">
        <w:rPr>
          <w:color w:val="3C4043"/>
          <w:shd w:val="clear" w:color="auto" w:fill="FFFFFF"/>
        </w:rPr>
        <w:t>о</w:t>
      </w:r>
      <w:r>
        <w:rPr>
          <w:color w:val="3C4043"/>
          <w:shd w:val="clear" w:color="auto" w:fill="FFFFFF"/>
        </w:rPr>
        <w:t>битаниях В</w:t>
      </w:r>
      <w:r w:rsidRPr="008514DE">
        <w:rPr>
          <w:color w:val="3C4043"/>
          <w:shd w:val="clear" w:color="auto" w:fill="FFFFFF"/>
          <w:vertAlign w:val="subscript"/>
        </w:rPr>
        <w:t>1</w:t>
      </w:r>
      <w:r>
        <w:rPr>
          <w:color w:val="3C4043"/>
          <w:shd w:val="clear" w:color="auto" w:fill="FFFFFF"/>
        </w:rPr>
        <w:t xml:space="preserve"> (расположенных на террасе) расположены дубравы с невысокими стволами (до 15 м), часто очень узловатые,  диаметр ствола до 0,8 м. В сообществах травянистого яруса преобладает ландыш, который в дальнейшем сменяется чистотелом. </w:t>
      </w:r>
    </w:p>
    <w:p w:rsidR="004626EB" w:rsidRDefault="004626EB" w:rsidP="004626EB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3060580" cy="2736053"/>
            <wp:effectExtent l="19050" t="0" r="647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507" cy="273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4DE" w:rsidRDefault="008514DE" w:rsidP="008514DE">
      <w:pPr>
        <w:spacing w:after="0" w:line="240" w:lineRule="auto"/>
        <w:ind w:firstLine="709"/>
        <w:jc w:val="both"/>
      </w:pPr>
      <w:r>
        <w:t>На местообитаниях В</w:t>
      </w:r>
      <w:r w:rsidRPr="008514DE">
        <w:rPr>
          <w:vertAlign w:val="subscript"/>
        </w:rPr>
        <w:t>2</w:t>
      </w:r>
      <w:r>
        <w:t xml:space="preserve"> - на склонных надпойменной террасы, дубрава представлена переходным типом от пойменной к нагорной. Деревья дуба высотою до 20 м, в первом ярусе отмечается клен остролистный, липа. В сообществах травянистого яруса доминирует сныть, ландыш, весною эфемеры и эфемероиды.</w:t>
      </w:r>
    </w:p>
    <w:p w:rsidR="008514DE" w:rsidRDefault="008514DE" w:rsidP="008514DE">
      <w:pPr>
        <w:spacing w:after="0" w:line="240" w:lineRule="auto"/>
        <w:ind w:firstLine="709"/>
        <w:jc w:val="both"/>
      </w:pPr>
      <w:r>
        <w:t>На местообитаниях С</w:t>
      </w:r>
      <w:r w:rsidRPr="008514DE">
        <w:rPr>
          <w:vertAlign w:val="subscript"/>
        </w:rPr>
        <w:t>1</w:t>
      </w:r>
      <w:r>
        <w:t xml:space="preserve"> </w:t>
      </w:r>
      <w:r w:rsidR="008D2C12">
        <w:t>(нагорная дубрава) дубы высокие, прямоствольные, высотою до 25 – 30 м. В первом ярусе отмечается кроме дуба черешчатого клен остролистный, липа, ясень. В подлеске отмечается шиповник, реже лещина. В сообществах травянистого яруса преобладает ландыш, сныть, весною – эфемероиды.</w:t>
      </w:r>
    </w:p>
    <w:p w:rsidR="008D2C12" w:rsidRDefault="008D2C12" w:rsidP="008514DE">
      <w:pPr>
        <w:spacing w:after="0" w:line="240" w:lineRule="auto"/>
        <w:ind w:firstLine="709"/>
        <w:jc w:val="both"/>
      </w:pPr>
      <w:r>
        <w:t>Местообитания с лесорастительными условиями С</w:t>
      </w:r>
      <w:r w:rsidRPr="008D2C12">
        <w:rPr>
          <w:vertAlign w:val="subscript"/>
        </w:rPr>
        <w:t>2</w:t>
      </w:r>
      <w:r>
        <w:t xml:space="preserve"> расположены в пойме. Пойменные дубравы более низкорослы, чем нагорные, высота луба редко превышает 25 м. В первом ярусе к дубу примешивается осина, в подлеске – крушина, жестер слабительный. В травянистом ярусе обычны ежевика сизая, ландыш.</w:t>
      </w:r>
    </w:p>
    <w:p w:rsidR="008D2C12" w:rsidRDefault="008D2C12" w:rsidP="008514DE">
      <w:pPr>
        <w:spacing w:after="0" w:line="240" w:lineRule="auto"/>
        <w:ind w:firstLine="709"/>
        <w:jc w:val="both"/>
      </w:pPr>
      <w:r>
        <w:t>В тех же эдафических условиях что и дубрава, произрастают и осинники. Осина – пионерная порода, предшествующая дубу черешчатому. Как правило, она появляется на нарушенных местообитаниях при изменении реж</w:t>
      </w:r>
      <w:r w:rsidR="001627A8">
        <w:t>и</w:t>
      </w:r>
      <w:r>
        <w:t>ма использования территории – прекращения сенокошения, выпаса и т.п. Иногда осина отмечается и в более сухих условиях, но единичным особями. В травянистом ярусе преобладают сообщества с доминированием ежевики сизой.</w:t>
      </w:r>
    </w:p>
    <w:p w:rsidR="008D2C12" w:rsidRPr="008D2C12" w:rsidRDefault="008D2C12" w:rsidP="008D2C12">
      <w:pPr>
        <w:spacing w:after="0" w:line="240" w:lineRule="auto"/>
        <w:jc w:val="both"/>
      </w:pPr>
    </w:p>
    <w:p w:rsidR="008514DE" w:rsidRPr="008514DE" w:rsidRDefault="008514DE" w:rsidP="008514DE">
      <w:pPr>
        <w:spacing w:after="0" w:line="240" w:lineRule="auto"/>
        <w:jc w:val="both"/>
      </w:pPr>
      <w:r>
        <w:t xml:space="preserve"> </w:t>
      </w:r>
    </w:p>
    <w:p w:rsidR="0059067D" w:rsidRDefault="0059067D" w:rsidP="004626EB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2965690" cy="2646781"/>
            <wp:effectExtent l="19050" t="0" r="611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588" cy="264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67D" w:rsidRDefault="0059067D" w:rsidP="004626EB">
      <w:pPr>
        <w:spacing w:after="0" w:line="240" w:lineRule="auto"/>
        <w:jc w:val="both"/>
      </w:pPr>
    </w:p>
    <w:p w:rsidR="0059067D" w:rsidRDefault="008D2C12" w:rsidP="004626EB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>Наиболее влажные местообитания занимают черноольшаники – леса из ольхи черной.</w:t>
      </w:r>
      <w:r w:rsidR="00AB2C98">
        <w:rPr>
          <w:noProof/>
          <w:lang w:eastAsia="ru-RU"/>
        </w:rPr>
        <w:t xml:space="preserve"> В эдафической сетке такие местообитания занимают от </w:t>
      </w:r>
      <w:r w:rsidR="004539D6">
        <w:rPr>
          <w:noProof/>
          <w:lang w:eastAsia="ru-RU"/>
        </w:rPr>
        <w:t>С</w:t>
      </w:r>
      <w:r w:rsidR="004539D6" w:rsidRPr="004539D6">
        <w:rPr>
          <w:noProof/>
          <w:vertAlign w:val="subscript"/>
          <w:lang w:eastAsia="ru-RU"/>
        </w:rPr>
        <w:t>2</w:t>
      </w:r>
      <w:r w:rsidR="004539D6">
        <w:rPr>
          <w:noProof/>
          <w:lang w:eastAsia="ru-RU"/>
        </w:rPr>
        <w:t xml:space="preserve"> до </w:t>
      </w:r>
      <w:r w:rsidR="004539D6">
        <w:rPr>
          <w:noProof/>
          <w:lang w:val="en-US" w:eastAsia="ru-RU"/>
        </w:rPr>
        <w:t>D</w:t>
      </w:r>
      <w:r w:rsidR="004539D6" w:rsidRPr="004539D6">
        <w:rPr>
          <w:noProof/>
          <w:vertAlign w:val="subscript"/>
          <w:lang w:eastAsia="ru-RU"/>
        </w:rPr>
        <w:t>5</w:t>
      </w:r>
      <w:r w:rsidR="004539D6">
        <w:rPr>
          <w:noProof/>
          <w:lang w:eastAsia="ru-RU"/>
        </w:rPr>
        <w:t>. В эдафических условиях С</w:t>
      </w:r>
      <w:r w:rsidR="004539D6" w:rsidRPr="004539D6">
        <w:rPr>
          <w:noProof/>
          <w:vertAlign w:val="subscript"/>
          <w:lang w:eastAsia="ru-RU"/>
        </w:rPr>
        <w:t>2</w:t>
      </w:r>
      <w:r w:rsidR="004539D6">
        <w:rPr>
          <w:noProof/>
          <w:vertAlign w:val="subscript"/>
          <w:lang w:eastAsia="ru-RU"/>
        </w:rPr>
        <w:t xml:space="preserve"> </w:t>
      </w:r>
      <w:r w:rsidR="004539D6">
        <w:rPr>
          <w:noProof/>
          <w:lang w:eastAsia="ru-RU"/>
        </w:rPr>
        <w:t>(притеррасные ольшанки) в наземном покрове преобладают сообщества с дом</w:t>
      </w:r>
      <w:r w:rsidR="00D169B9">
        <w:rPr>
          <w:noProof/>
          <w:lang w:eastAsia="ru-RU"/>
        </w:rPr>
        <w:t>и</w:t>
      </w:r>
      <w:r w:rsidR="004539D6">
        <w:rPr>
          <w:noProof/>
          <w:lang w:eastAsia="ru-RU"/>
        </w:rPr>
        <w:t xml:space="preserve">нированием крапивы двудомной, кочедыжника женского. Далее, при увеличении увлажнения, появляются сообщества кочедыжника женского, крапивы пикульниколистной. </w:t>
      </w:r>
      <w:r w:rsidR="0059067D">
        <w:rPr>
          <w:noProof/>
          <w:lang w:eastAsia="ru-RU"/>
        </w:rPr>
        <w:drawing>
          <wp:inline distT="0" distB="0" distL="0" distR="0">
            <wp:extent cx="3165631" cy="2806932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590" cy="280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9D6" w:rsidRDefault="004539D6" w:rsidP="004539D6">
      <w:pPr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В местообитаниях </w:t>
      </w:r>
      <w:r>
        <w:rPr>
          <w:noProof/>
          <w:lang w:val="en-US" w:eastAsia="ru-RU"/>
        </w:rPr>
        <w:t>D</w:t>
      </w:r>
      <w:r w:rsidRPr="004539D6">
        <w:rPr>
          <w:noProof/>
          <w:vertAlign w:val="subscript"/>
          <w:lang w:eastAsia="ru-RU"/>
        </w:rPr>
        <w:t>4</w:t>
      </w:r>
      <w:r>
        <w:rPr>
          <w:noProof/>
          <w:lang w:eastAsia="ru-RU"/>
        </w:rPr>
        <w:t xml:space="preserve"> преобладают соощества гигрофитов с преобладанием череды олиственной, зюзника европейского, телиптериса болотного. В наиболее мокрых местообитаниях </w:t>
      </w:r>
      <w:r>
        <w:rPr>
          <w:noProof/>
          <w:lang w:val="en-US" w:eastAsia="ru-RU"/>
        </w:rPr>
        <w:t>D</w:t>
      </w:r>
      <w:r w:rsidRPr="004539D6">
        <w:rPr>
          <w:noProof/>
          <w:vertAlign w:val="subscript"/>
          <w:lang w:eastAsia="ru-RU"/>
        </w:rPr>
        <w:t>5</w:t>
      </w:r>
      <w:r>
        <w:rPr>
          <w:noProof/>
          <w:lang w:eastAsia="ru-RU"/>
        </w:rPr>
        <w:t>, нередко с постоянным обводнением, отмечаются сообщества гдрофитов с</w:t>
      </w:r>
      <w:r w:rsidRPr="004539D6">
        <w:rPr>
          <w:noProof/>
          <w:lang w:eastAsia="ru-RU"/>
        </w:rPr>
        <w:t xml:space="preserve"> </w:t>
      </w:r>
      <w:r>
        <w:rPr>
          <w:noProof/>
          <w:lang w:eastAsia="ru-RU"/>
        </w:rPr>
        <w:t>преобладанием ряски трехраздельной, малой, иногда пузырчатки обыкновенной.</w:t>
      </w:r>
    </w:p>
    <w:p w:rsidR="004539D6" w:rsidRDefault="004539D6" w:rsidP="004539D6">
      <w:pPr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Итак, мы видим, что не только древесная растительность, но и травянистый ярус зависит от условий местопроизрастаний. Однако, надо помнить, что кроме условий макроместообитаний на травянистую </w:t>
      </w:r>
      <w:r>
        <w:rPr>
          <w:noProof/>
          <w:lang w:eastAsia="ru-RU"/>
        </w:rPr>
        <w:lastRenderedPageBreak/>
        <w:t>растительность большое влияние оказывают условия микроместообитаний – повышения и понижения микрорельефа, валеж, растительные остатки.</w:t>
      </w:r>
    </w:p>
    <w:p w:rsidR="004539D6" w:rsidRDefault="004539D6" w:rsidP="004539D6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4539D6" w:rsidRDefault="004539D6" w:rsidP="004539D6">
      <w:pPr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Вопросы:</w:t>
      </w:r>
    </w:p>
    <w:p w:rsidR="004539D6" w:rsidRDefault="004539D6" w:rsidP="004539D6">
      <w:pPr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1. </w:t>
      </w:r>
      <w:r w:rsidR="003B1192">
        <w:rPr>
          <w:noProof/>
          <w:lang w:eastAsia="ru-RU"/>
        </w:rPr>
        <w:t>Какие эдафические условия не дают произрастать соснякам в местообитании С</w:t>
      </w:r>
      <w:r w:rsidR="003B1192" w:rsidRPr="003B1192">
        <w:rPr>
          <w:noProof/>
          <w:vertAlign w:val="subscript"/>
          <w:lang w:eastAsia="ru-RU"/>
        </w:rPr>
        <w:t>5</w:t>
      </w:r>
      <w:r w:rsidR="003B1192">
        <w:rPr>
          <w:noProof/>
          <w:lang w:eastAsia="ru-RU"/>
        </w:rPr>
        <w:t>?</w:t>
      </w:r>
    </w:p>
    <w:p w:rsidR="003B1192" w:rsidRPr="003B1192" w:rsidRDefault="003B1192" w:rsidP="004539D6">
      <w:pPr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>2. Какие местообитания по эдафической сетке соответствуют пойменным?</w:t>
      </w:r>
    </w:p>
    <w:p w:rsidR="004539D6" w:rsidRPr="004626EB" w:rsidRDefault="004539D6" w:rsidP="004626EB">
      <w:pPr>
        <w:spacing w:after="0" w:line="240" w:lineRule="auto"/>
        <w:jc w:val="both"/>
      </w:pPr>
    </w:p>
    <w:sectPr w:rsidR="004539D6" w:rsidRPr="004626EB" w:rsidSect="008E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59B7"/>
    <w:rsid w:val="000022F0"/>
    <w:rsid w:val="001627A8"/>
    <w:rsid w:val="002E4A9D"/>
    <w:rsid w:val="002E7766"/>
    <w:rsid w:val="003B1192"/>
    <w:rsid w:val="004539D6"/>
    <w:rsid w:val="004626EB"/>
    <w:rsid w:val="00481236"/>
    <w:rsid w:val="0059067D"/>
    <w:rsid w:val="008514DE"/>
    <w:rsid w:val="008D2C12"/>
    <w:rsid w:val="008E0D36"/>
    <w:rsid w:val="009848AE"/>
    <w:rsid w:val="00AB2C98"/>
    <w:rsid w:val="00D169B9"/>
    <w:rsid w:val="00F01165"/>
    <w:rsid w:val="00F1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36"/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123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12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12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1236"/>
    <w:rPr>
      <w:i/>
      <w:iCs/>
    </w:rPr>
  </w:style>
  <w:style w:type="character" w:styleId="a5">
    <w:name w:val="Strong"/>
    <w:basedOn w:val="a0"/>
    <w:uiPriority w:val="22"/>
    <w:qFormat/>
    <w:rsid w:val="004812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kaz-ekzams.ru/uploads/posts/2010-07/1279805207_11383e3b3e33384f-213f4030323e473d4b35-3c3042354038303b4b-12.jpg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2020-03-24T13:16:00Z</dcterms:created>
  <dcterms:modified xsi:type="dcterms:W3CDTF">2020-03-24T21:02:00Z</dcterms:modified>
</cp:coreProperties>
</file>